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Федеральные государственные образовательные стандарты (ФГОС)</w:t>
      </w:r>
      <w:r w:rsidRPr="00550CFA">
        <w:rPr>
          <w:rFonts w:ascii="Arial" w:eastAsia="Times New Roman" w:hAnsi="Arial" w:cs="Arial"/>
          <w:color w:val="000000"/>
          <w:lang w:eastAsia="ru-RU"/>
        </w:rPr>
        <w:t>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Федеральные государственные образовательные стандарты обеспечивают:</w:t>
      </w:r>
    </w:p>
    <w:p w:rsidR="00550CFA" w:rsidRPr="00550CFA" w:rsidRDefault="00550CFA" w:rsidP="00550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единство образовательного пространства Российской Федерации;</w:t>
      </w:r>
    </w:p>
    <w:p w:rsidR="00550CFA" w:rsidRPr="00550CFA" w:rsidRDefault="00550CFA" w:rsidP="00550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С </w:t>
      </w: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1 сентября 2022 года</w:t>
      </w:r>
      <w:r w:rsidRPr="00550CFA">
        <w:rPr>
          <w:rFonts w:ascii="Arial" w:eastAsia="Times New Roman" w:hAnsi="Arial" w:cs="Arial"/>
          <w:color w:val="000000"/>
          <w:lang w:eastAsia="ru-RU"/>
        </w:rPr>
        <w:t> во всех школах РФ будут действовать обновленные федеральные государственные образовательные стандарты (ФГОС) начального и основного общего образования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Для внедрения обновленных ФГОС в МАОУ СОШ № 29 создана рабочая группа по работе с ФГОС НОО и ФГОС ООО, а также разработаны и утверждены следующие документы: положение о рабочих группах, план мероприятий по обеспечению перехода на обновленные ФГОС, план-график перехода на обучения в соответствии с требованиями: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Аналитическая справка о готовности ОУ к введению </w:t>
        </w:r>
        <w:proofErr w:type="gramStart"/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ФГОС  март</w:t>
        </w:r>
        <w:proofErr w:type="gramEnd"/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2021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Отчет о выполнении мероприятий дорожной карты от 29.11.2022 г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Справка по итогам анализа деятельности рабочей группы январь 2023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Приказ о создании рабочей группы по введению ФГОС-2021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Положение о рабочей группе по введению ФГОС -2021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Дорожная карта мероприятий по обеспечению перехода на новые ФГОС НОО, ООО, СОО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План по формированию функциональной грамотности на 2022-2023 </w:t>
        </w:r>
        <w:proofErr w:type="spellStart"/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уч.год</w:t>
        </w:r>
        <w:proofErr w:type="spellEnd"/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педагогического совета №3 от 11.10.2021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методического семинара №1 от 15.09.2021 года «Знания дальнего действия»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методического семинара №2 от 27.12.2021 года «Читательская грамотность-полезная привычка современного человека»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методического совета №4 от 13.01.2022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методического часа №11 от 28.12.2021 года «ФГОС -2021. Что нового?»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методического часа №13 от 15.02.2022 года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педагогического совета №1 от 25.08.2022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Приложение к педсовету №1 (Презентация для </w:t>
        </w:r>
        <w:proofErr w:type="gramStart"/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педагогов(</w:t>
        </w:r>
        <w:proofErr w:type="gramEnd"/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ФГОС НОО и ООО)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педагогического совета №7 от 29.11.2022 года «Формирование функциональной грамотности при подготовке к ВПР, ГИА, промежуточной аттестации»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Протокол методического часа №6 от 11.10.2022 года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 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 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Будущие первоклассники и пятиклассники начнут свое обучение 1 сентября 2022 года по программам начального и основного общего образования в соответствии с требованиями обновленных ФГОС.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 xml:space="preserve">Будущие второклассники, третьеклассники, и четвероклассники также переходят на обновлённый ФГОС НОО, так как </w:t>
      </w:r>
      <w:proofErr w:type="gramStart"/>
      <w:r w:rsidRPr="00550CFA">
        <w:rPr>
          <w:rFonts w:ascii="Arial" w:eastAsia="Times New Roman" w:hAnsi="Arial" w:cs="Arial"/>
          <w:color w:val="000000"/>
          <w:lang w:eastAsia="ru-RU"/>
        </w:rPr>
        <w:t>Тюменская  область</w:t>
      </w:r>
      <w:proofErr w:type="gramEnd"/>
      <w:r w:rsidRPr="00550CFA">
        <w:rPr>
          <w:rFonts w:ascii="Arial" w:eastAsia="Times New Roman" w:hAnsi="Arial" w:cs="Arial"/>
          <w:color w:val="000000"/>
          <w:lang w:eastAsia="ru-RU"/>
        </w:rPr>
        <w:t xml:space="preserve"> является пилотным регионом по переводу всех классов начальной школы на обновлённые стандарты, начиная с 01 сентября 2022 года.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Презентация для родителей ФГОС НОО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3" w:history="1">
        <w:r w:rsidRPr="00550CFA">
          <w:rPr>
            <w:rFonts w:ascii="Arial" w:eastAsia="Times New Roman" w:hAnsi="Arial" w:cs="Arial"/>
            <w:color w:val="330066"/>
            <w:u w:val="single"/>
            <w:lang w:eastAsia="ru-RU"/>
          </w:rPr>
          <w:t>Презентация для родителей ФГОС ООО</w:t>
        </w:r>
      </w:hyperlink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Основные изменения в обновленных ФГОС НОО и ООО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Вариативность.</w:t>
      </w:r>
      <w:r w:rsidRPr="00550CFA">
        <w:rPr>
          <w:rFonts w:ascii="Arial" w:eastAsia="Times New Roman" w:hAnsi="Arial" w:cs="Arial"/>
          <w:color w:val="000000"/>
          <w:lang w:eastAsia="ru-RU"/>
        </w:rPr>
        <w:t> Новые стандарты НОО и ООО требуют, чтобы содержание ООП НОО и ООО было вариативным. Это значит, что школа все больше должна ориентироваться на потребности учеников и предлагать им различные варианты программ в рамках одного уровня образования.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Школа может обеспечить вариативность ООП тремя способами. Первый — в структуре программ НОО и ООО школа может предусмотреть учебные предметы, учебные курсы и учебные модули. Второй —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 Третий способ —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Планируемые результаты.</w:t>
      </w:r>
      <w:r w:rsidRPr="00550CFA">
        <w:rPr>
          <w:rFonts w:ascii="Arial" w:eastAsia="Times New Roman" w:hAnsi="Arial" w:cs="Arial"/>
          <w:color w:val="000000"/>
          <w:lang w:eastAsia="ru-RU"/>
        </w:rPr>
        <w:t xml:space="preserve"> В новых ФГОС подробнее описывают результаты освоения ООП НОО и ООО — личностные, </w:t>
      </w:r>
      <w:proofErr w:type="spellStart"/>
      <w:r w:rsidRPr="00550CFA">
        <w:rPr>
          <w:rFonts w:ascii="Arial" w:eastAsia="Times New Roman" w:hAnsi="Arial" w:cs="Arial"/>
          <w:color w:val="000000"/>
          <w:lang w:eastAsia="ru-RU"/>
        </w:rPr>
        <w:t>метапредметные</w:t>
      </w:r>
      <w:proofErr w:type="spellEnd"/>
      <w:r w:rsidRPr="00550CFA">
        <w:rPr>
          <w:rFonts w:ascii="Arial" w:eastAsia="Times New Roman" w:hAnsi="Arial" w:cs="Arial"/>
          <w:color w:val="000000"/>
          <w:lang w:eastAsia="ru-RU"/>
        </w:rPr>
        <w:t>, предметные.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Предметные результаты.</w:t>
      </w:r>
      <w:r w:rsidRPr="00550CFA">
        <w:rPr>
          <w:rFonts w:ascii="Arial" w:eastAsia="Times New Roman" w:hAnsi="Arial" w:cs="Arial"/>
          <w:color w:val="000000"/>
          <w:lang w:eastAsia="ru-RU"/>
        </w:rPr>
        <w:t> Новые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Метапредметные</w:t>
      </w:r>
      <w:proofErr w:type="spellEnd"/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личностные результаты.</w:t>
      </w:r>
      <w:r w:rsidRPr="00550CFA">
        <w:rPr>
          <w:rFonts w:ascii="Arial" w:eastAsia="Times New Roman" w:hAnsi="Arial" w:cs="Arial"/>
          <w:color w:val="000000"/>
          <w:lang w:eastAsia="ru-RU"/>
        </w:rPr>
        <w:t> Новые ФГОС, как и прежде, требуют системно-</w:t>
      </w:r>
      <w:proofErr w:type="spellStart"/>
      <w:r w:rsidRPr="00550CFA">
        <w:rPr>
          <w:rFonts w:ascii="Arial" w:eastAsia="Times New Roman" w:hAnsi="Arial" w:cs="Arial"/>
          <w:color w:val="000000"/>
          <w:lang w:eastAsia="ru-RU"/>
        </w:rPr>
        <w:t>деятельностного</w:t>
      </w:r>
      <w:proofErr w:type="spellEnd"/>
      <w:r w:rsidRPr="00550CFA">
        <w:rPr>
          <w:rFonts w:ascii="Arial" w:eastAsia="Times New Roman" w:hAnsi="Arial" w:cs="Arial"/>
          <w:color w:val="000000"/>
          <w:lang w:eastAsia="ru-RU"/>
        </w:rPr>
        <w:t xml:space="preserve"> подхода. Они конкретно определяют требования к личностным и </w:t>
      </w:r>
      <w:proofErr w:type="spellStart"/>
      <w:r w:rsidRPr="00550CFA">
        <w:rPr>
          <w:rFonts w:ascii="Arial" w:eastAsia="Times New Roman" w:hAnsi="Arial" w:cs="Arial"/>
          <w:color w:val="000000"/>
          <w:lang w:eastAsia="ru-RU"/>
        </w:rPr>
        <w:t>метапредметным</w:t>
      </w:r>
      <w:proofErr w:type="spellEnd"/>
      <w:r w:rsidRPr="00550CFA">
        <w:rPr>
          <w:rFonts w:ascii="Arial" w:eastAsia="Times New Roman" w:hAnsi="Arial" w:cs="Arial"/>
          <w:color w:val="000000"/>
          <w:lang w:eastAsia="ru-RU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Личностные результаты группируются по направлениям воспитания: гражданско-патриотическое; духовно-нравственное; эстетическое; физическое воспитание, формирование культуры здоровья и эмоционального благополучия; трудовое; экологическое; ценность научного познания.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50CFA">
        <w:rPr>
          <w:rFonts w:ascii="Arial" w:eastAsia="Times New Roman" w:hAnsi="Arial" w:cs="Arial"/>
          <w:color w:val="000000"/>
          <w:lang w:eastAsia="ru-RU"/>
        </w:rPr>
        <w:lastRenderedPageBreak/>
        <w:t>Метапредметные</w:t>
      </w:r>
      <w:proofErr w:type="spellEnd"/>
      <w:r w:rsidRPr="00550CFA">
        <w:rPr>
          <w:rFonts w:ascii="Arial" w:eastAsia="Times New Roman" w:hAnsi="Arial" w:cs="Arial"/>
          <w:color w:val="000000"/>
          <w:lang w:eastAsia="ru-RU"/>
        </w:rPr>
        <w:t xml:space="preserve"> результаты группируются по видам универсальных учебных действий: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— овладение универсальными учебными познавательными действиями — базовые логические, базовые исследовательские, работа с информацией;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— овладение универсальными учебными коммуникативными действиями — общение, совместная деятельность;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— овладение универсальными учебными регулятивными действиями — самоорганизация, самоконтроль.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 xml:space="preserve">В прежних ФГОС личностные и </w:t>
      </w:r>
      <w:proofErr w:type="spellStart"/>
      <w:r w:rsidRPr="00550CFA">
        <w:rPr>
          <w:rFonts w:ascii="Arial" w:eastAsia="Times New Roman" w:hAnsi="Arial" w:cs="Arial"/>
          <w:color w:val="000000"/>
          <w:lang w:eastAsia="ru-RU"/>
        </w:rPr>
        <w:t>метапредметные</w:t>
      </w:r>
      <w:proofErr w:type="spellEnd"/>
      <w:r w:rsidRPr="00550CFA">
        <w:rPr>
          <w:rFonts w:ascii="Arial" w:eastAsia="Times New Roman" w:hAnsi="Arial" w:cs="Arial"/>
          <w:color w:val="000000"/>
          <w:lang w:eastAsia="ru-RU"/>
        </w:rPr>
        <w:t xml:space="preserve"> результаты описывались обобщенно. А в новых — каждое из УУД содержит критерии их </w:t>
      </w:r>
      <w:proofErr w:type="spellStart"/>
      <w:r w:rsidRPr="00550CFA">
        <w:rPr>
          <w:rFonts w:ascii="Arial" w:eastAsia="Times New Roman" w:hAnsi="Arial" w:cs="Arial"/>
          <w:color w:val="000000"/>
          <w:lang w:eastAsia="ru-RU"/>
        </w:rPr>
        <w:t>сформированности</w:t>
      </w:r>
      <w:proofErr w:type="spellEnd"/>
      <w:r w:rsidRPr="00550CFA">
        <w:rPr>
          <w:rFonts w:ascii="Arial" w:eastAsia="Times New Roman" w:hAnsi="Arial" w:cs="Arial"/>
          <w:color w:val="000000"/>
          <w:lang w:eastAsia="ru-RU"/>
        </w:rPr>
        <w:t>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Объем урочной и внеурочной деятельности.</w:t>
      </w:r>
      <w:r w:rsidRPr="00550CFA">
        <w:rPr>
          <w:rFonts w:ascii="Arial" w:eastAsia="Times New Roman" w:hAnsi="Arial" w:cs="Arial"/>
          <w:color w:val="000000"/>
          <w:lang w:eastAsia="ru-RU"/>
        </w:rPr>
        <w:t> Изменили объем часов аудиторной нагрузки — уменьшили верхнюю границу. Уменьшили объем внеурочной деятельности на уровне НОО. Теперь вместо 1350 можно запланировать до 1320 часов за четыре года.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Ученики с ОВЗ.</w:t>
      </w:r>
      <w:r w:rsidRPr="00550CFA">
        <w:rPr>
          <w:rFonts w:ascii="Arial" w:eastAsia="Times New Roman" w:hAnsi="Arial" w:cs="Arial"/>
          <w:color w:val="000000"/>
          <w:lang w:eastAsia="ru-RU"/>
        </w:rPr>
        <w:t> 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электронных средств обучения, дистанционных технологий.</w:t>
      </w:r>
      <w:r w:rsidRPr="00550CFA">
        <w:rPr>
          <w:rFonts w:ascii="Arial" w:eastAsia="Times New Roman" w:hAnsi="Arial" w:cs="Arial"/>
          <w:color w:val="000000"/>
          <w:lang w:eastAsia="ru-RU"/>
        </w:rPr>
        <w:t> Старый ФГОС таких требований не устанавливал. Теперь новый ФГОС фиксирует право школы применять различные образовательные технологии.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Деление учеников на группы.</w:t>
      </w:r>
      <w:r w:rsidRPr="00550CFA">
        <w:rPr>
          <w:rFonts w:ascii="Arial" w:eastAsia="Times New Roman" w:hAnsi="Arial" w:cs="Arial"/>
          <w:color w:val="000000"/>
          <w:lang w:eastAsia="ru-RU"/>
        </w:rPr>
        <w:t> Раньше таких норм ФГОС не устанавливал. Новые стандарты НОО и ООО разрешают организовать образовательную деятельность при помощи деления на группы. Обучение в группах можно строить по-разному: с учетом успеваемости, образовательных потребностей и интересов, целей.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Психолого-педагогические условия.</w:t>
      </w:r>
      <w:r w:rsidRPr="00550CFA">
        <w:rPr>
          <w:rFonts w:ascii="Arial" w:eastAsia="Times New Roman" w:hAnsi="Arial" w:cs="Arial"/>
          <w:color w:val="000000"/>
          <w:lang w:eastAsia="ru-RU"/>
        </w:rPr>
        <w:t> В новых ФГОС требований к психолого-педагогическим условиям стало больше. При этом акцент сделан на социально-психологической адаптации к школе. Также описали порядок, по которому следует проводить психолого-педагогическое сопровождение участников образовательных отношений.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b/>
          <w:bCs/>
          <w:color w:val="000000"/>
          <w:lang w:eastAsia="ru-RU"/>
        </w:rPr>
        <w:t>Повышение квалификации педагогов.</w:t>
      </w:r>
      <w:r w:rsidRPr="00550CFA">
        <w:rPr>
          <w:rFonts w:ascii="Arial" w:eastAsia="Times New Roman" w:hAnsi="Arial" w:cs="Arial"/>
          <w:color w:val="000000"/>
          <w:lang w:eastAsia="ru-RU"/>
        </w:rPr>
        <w:t> Старые ФГОС четко определяли, что повышать квалификацию педагоги должны не реже чем раз в три года. Новые ФГОС эту норму исключили. В Законе об образовании по-прежнему закреплено, что педагог может проходить дополнительное профессиональное образование раз в три года и обязан систематически повышать квалификацию.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 </w:t>
      </w:r>
    </w:p>
    <w:p w:rsidR="00550CFA" w:rsidRPr="00550CFA" w:rsidRDefault="00550CFA" w:rsidP="00550C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0CFA">
        <w:rPr>
          <w:rFonts w:ascii="Arial" w:eastAsia="Times New Roman" w:hAnsi="Arial" w:cs="Arial"/>
          <w:color w:val="000000"/>
          <w:lang w:eastAsia="ru-RU"/>
        </w:rPr>
        <w:t> </w:t>
      </w:r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5EC0"/>
    <w:multiLevelType w:val="multilevel"/>
    <w:tmpl w:val="6010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FA"/>
    <w:rsid w:val="00550CFA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CF18-2C9B-41EF-A49A-B2B20EF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CFA"/>
    <w:rPr>
      <w:b/>
      <w:bCs/>
    </w:rPr>
  </w:style>
  <w:style w:type="character" w:styleId="a5">
    <w:name w:val="Hyperlink"/>
    <w:basedOn w:val="a0"/>
    <w:uiPriority w:val="99"/>
    <w:semiHidden/>
    <w:unhideWhenUsed/>
    <w:rsid w:val="0055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2/03/Prikaz-o-sozdanii-rabochej-gruppy-po-vvedeniyu-FGOS-2021.pdf" TargetMode="External"/><Relationship Id="rId13" Type="http://schemas.openxmlformats.org/officeDocument/2006/relationships/hyperlink" Target="http://omutinsk1.ru/wp-content/uploads/2022/12/protokol-seminara-%E2%84%961-ot-15.09.2021-goda.pdf" TargetMode="External"/><Relationship Id="rId18" Type="http://schemas.openxmlformats.org/officeDocument/2006/relationships/hyperlink" Target="http://omutinsk1.ru/wp-content/uploads/2022/10/protokol-pedagogicheskogo-soveta-%E2%84%96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mutinsk1.ru/wp-content/uploads/2022/12/protokol-metodicheskogo-chasa-%E2%84%966-ot-11.10.2022-goda.pdf" TargetMode="External"/><Relationship Id="rId7" Type="http://schemas.openxmlformats.org/officeDocument/2006/relationships/hyperlink" Target="http://omutinsk1.ru/wp-content/uploads/2023/04/spravka-po-itogam-analiza-deyatelnosti-rabochej-gruppy-yanvar-2023pdf.pdf" TargetMode="External"/><Relationship Id="rId12" Type="http://schemas.openxmlformats.org/officeDocument/2006/relationships/hyperlink" Target="http://omutinsk1.ru/wp-content/uploads/2022/12/protokol-pedagogicheskogo-soveta-%E2%84%963-ot-11.10.2021.pdf" TargetMode="External"/><Relationship Id="rId17" Type="http://schemas.openxmlformats.org/officeDocument/2006/relationships/hyperlink" Target="http://omutinsk1.ru/wp-content/uploads/2022/12/protokol-metodicheskogo-chasa-%E2%84%9613-ot-15.02.2022-god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mutinsk1.ru/wp-content/uploads/2022/12/protokol-metodicheskogo-chasa-%E2%84%9611-ot-28.12.2022-goda-fgos-2021.-chto-novogo.pdf" TargetMode="External"/><Relationship Id="rId20" Type="http://schemas.openxmlformats.org/officeDocument/2006/relationships/hyperlink" Target="http://omutinsk1.ru/wp-content/uploads/2022/12/protokol-pedagogicheskogo-soveta-%E2%84%967-ot-29.11.2022-goda-formirovanie-funkczionalnoj-gramotnosti-pri-podgotovke-k-vpr-gia-promezhutochnoj-attestacz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2/12/otchet-o-vypolnenii-meropriyatij-dorozhnoj-karty-ot-29.11.2022-g.pdf" TargetMode="External"/><Relationship Id="rId11" Type="http://schemas.openxmlformats.org/officeDocument/2006/relationships/hyperlink" Target="http://omutinsk1.ru/wp-content/uploads/2022/12/plan-po-formirovaniyu-funkczionalnoj-gramotnosti-na-2022-2023-uch.god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omutinsk1.ru/wp-content/uploads/2022/12/analiticheskaya-spravka-o-gotovnosti-ou-k-vvedeniyu-fgos-2021.docx" TargetMode="External"/><Relationship Id="rId15" Type="http://schemas.openxmlformats.org/officeDocument/2006/relationships/hyperlink" Target="http://omutinsk1.ru/wp-content/uploads/2022/12/protokol-metodicheskogo-soveta-%E2%84%964-ot-13.01.2022.pdf" TargetMode="External"/><Relationship Id="rId23" Type="http://schemas.openxmlformats.org/officeDocument/2006/relationships/hyperlink" Target="http://omutinsk1.ru/wp-content/uploads/2022/05/Prezentacziya-dlya-roditelej-FGOS-OOO.pdf" TargetMode="External"/><Relationship Id="rId10" Type="http://schemas.openxmlformats.org/officeDocument/2006/relationships/hyperlink" Target="http://omutinsk1.ru/wp-content/uploads/2022/12/dorozhnaya-karta-meropriyatij-po-obespecheniyu-perehoda-na-novye-fgos-noo-ooo-soo.pdf" TargetMode="External"/><Relationship Id="rId19" Type="http://schemas.openxmlformats.org/officeDocument/2006/relationships/hyperlink" Target="http://omutinsk1.ru/wp-content/uploads/2022/10/prilozhenie-k-pedsovetu-%E2%84%96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2/03/Polozhenie-o-rabochej-gruppe-po-vvedeniyu-FGOS-2021.pdf" TargetMode="External"/><Relationship Id="rId14" Type="http://schemas.openxmlformats.org/officeDocument/2006/relationships/hyperlink" Target="http://omutinsk1.ru/wp-content/uploads/2022/12/protokol-metodicheskogo-seminara-%E2%84%962-ot-27.12.2021-goda.pdf" TargetMode="External"/><Relationship Id="rId22" Type="http://schemas.openxmlformats.org/officeDocument/2006/relationships/hyperlink" Target="http://omutinsk1.ru/wp-content/uploads/2022/05/Prezentacziya-dlya-roditelej-FGOS-N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2024-08-16T15:45:00Z</dcterms:created>
  <dcterms:modified xsi:type="dcterms:W3CDTF">2024-08-16T15:45:00Z</dcterms:modified>
</cp:coreProperties>
</file>